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D22" w14:textId="64D4ACA3"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7D54C0">
        <w:rPr>
          <w:rFonts w:ascii="Calibri" w:hAnsi="Calibri"/>
          <w:b/>
          <w:bCs/>
          <w:color w:val="A6A6A6"/>
          <w:sz w:val="22"/>
          <w:szCs w:val="22"/>
        </w:rPr>
        <w:t>28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0C6BAE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FD7278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 xml:space="preserve"> 2020/</w:t>
      </w:r>
      <w:r w:rsidR="007D54C0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7D54C0">
        <w:rPr>
          <w:rFonts w:ascii="Calibri" w:hAnsi="Calibri"/>
          <w:b/>
          <w:bCs/>
          <w:color w:val="A6A6A6"/>
          <w:sz w:val="22"/>
          <w:szCs w:val="22"/>
        </w:rPr>
        <w:t>3</w:t>
      </w:r>
      <w:bookmarkStart w:id="0" w:name="_GoBack"/>
      <w:bookmarkEnd w:id="0"/>
      <w:r w:rsidR="00D33CDC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14:paraId="5DA2F54C" w14:textId="39FCA3B9" w:rsidR="009D0D38" w:rsidRDefault="009D0D38" w:rsidP="009D0D38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14:paraId="4FA95FDE" w14:textId="656E40E7" w:rsidR="00FD7278" w:rsidRPr="00E252A6" w:rsidRDefault="000C6BAE" w:rsidP="00FD727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Krajská zdravotní pokračuje v revitalizaci děčínské nemocnice</w:t>
      </w:r>
    </w:p>
    <w:p w14:paraId="2FCF99C5" w14:textId="77777777" w:rsidR="00FD7278" w:rsidRPr="00904466" w:rsidRDefault="00FD7278" w:rsidP="00FD7278">
      <w:pPr>
        <w:rPr>
          <w:b/>
        </w:rPr>
      </w:pPr>
    </w:p>
    <w:p w14:paraId="52242527" w14:textId="75CC8905" w:rsidR="000C6BAE" w:rsidRPr="001738F2" w:rsidRDefault="000C6BAE" w:rsidP="001738F2">
      <w:pPr>
        <w:rPr>
          <w:rFonts w:asciiTheme="minorHAnsi" w:hAnsiTheme="minorHAnsi" w:cstheme="minorHAnsi"/>
          <w:b/>
          <w:sz w:val="22"/>
          <w:szCs w:val="22"/>
        </w:rPr>
      </w:pPr>
      <w:r w:rsidRPr="001738F2">
        <w:rPr>
          <w:rFonts w:asciiTheme="minorHAnsi" w:hAnsiTheme="minorHAnsi" w:cstheme="minorHAnsi"/>
          <w:b/>
          <w:sz w:val="22"/>
          <w:szCs w:val="22"/>
        </w:rPr>
        <w:t>Krajská zdravotní, a. s.</w:t>
      </w:r>
      <w:r w:rsidR="0095709E" w:rsidRPr="001738F2">
        <w:rPr>
          <w:rFonts w:asciiTheme="minorHAnsi" w:hAnsiTheme="minorHAnsi" w:cstheme="minorHAnsi"/>
          <w:b/>
          <w:sz w:val="22"/>
          <w:szCs w:val="22"/>
        </w:rPr>
        <w:t xml:space="preserve"> (KZ)</w:t>
      </w:r>
      <w:r w:rsidRPr="001738F2">
        <w:rPr>
          <w:rFonts w:asciiTheme="minorHAnsi" w:hAnsiTheme="minorHAnsi" w:cstheme="minorHAnsi"/>
          <w:b/>
          <w:sz w:val="22"/>
          <w:szCs w:val="22"/>
        </w:rPr>
        <w:t xml:space="preserve">, pokračuje v plánované revitalizaci Nemocnice Děčín, o. z. </w:t>
      </w:r>
      <w:r w:rsidR="0095709E" w:rsidRPr="001738F2">
        <w:rPr>
          <w:rFonts w:asciiTheme="minorHAnsi" w:hAnsiTheme="minorHAnsi" w:cstheme="minorHAnsi"/>
          <w:b/>
          <w:sz w:val="22"/>
          <w:szCs w:val="22"/>
        </w:rPr>
        <w:t>S</w:t>
      </w:r>
      <w:r w:rsidR="004744CE">
        <w:rPr>
          <w:rFonts w:asciiTheme="minorHAnsi" w:hAnsiTheme="minorHAnsi" w:cstheme="minorHAnsi"/>
          <w:b/>
          <w:sz w:val="22"/>
          <w:szCs w:val="22"/>
        </w:rPr>
        <w:t> </w:t>
      </w:r>
      <w:r w:rsidR="0095709E" w:rsidRPr="001738F2">
        <w:rPr>
          <w:rFonts w:asciiTheme="minorHAnsi" w:hAnsiTheme="minorHAnsi" w:cstheme="minorHAnsi"/>
          <w:b/>
          <w:sz w:val="22"/>
          <w:szCs w:val="22"/>
        </w:rPr>
        <w:t>dokončen</w:t>
      </w:r>
      <w:r w:rsidR="004744CE">
        <w:rPr>
          <w:rFonts w:asciiTheme="minorHAnsi" w:hAnsiTheme="minorHAnsi" w:cstheme="minorHAnsi"/>
          <w:b/>
          <w:sz w:val="22"/>
          <w:szCs w:val="22"/>
        </w:rPr>
        <w:t xml:space="preserve">ými investičními akcemi </w:t>
      </w:r>
      <w:r w:rsidR="00A75AB3">
        <w:rPr>
          <w:rFonts w:asciiTheme="minorHAnsi" w:hAnsiTheme="minorHAnsi" w:cstheme="minorHAnsi"/>
          <w:b/>
          <w:sz w:val="22"/>
          <w:szCs w:val="22"/>
        </w:rPr>
        <w:t xml:space="preserve">včetně realizované údržby </w:t>
      </w:r>
      <w:r w:rsidR="004744CE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95709E" w:rsidRPr="001738F2">
        <w:rPr>
          <w:rFonts w:asciiTheme="minorHAnsi" w:hAnsiTheme="minorHAnsi" w:cstheme="minorHAnsi"/>
          <w:b/>
          <w:sz w:val="22"/>
          <w:szCs w:val="22"/>
        </w:rPr>
        <w:t>ve čtvrtek 27. srpna 2020 seznámil</w:t>
      </w:r>
      <w:r w:rsidR="00A75AB3">
        <w:rPr>
          <w:rFonts w:asciiTheme="minorHAnsi" w:hAnsiTheme="minorHAnsi" w:cstheme="minorHAnsi"/>
          <w:b/>
          <w:sz w:val="22"/>
          <w:szCs w:val="22"/>
        </w:rPr>
        <w:t xml:space="preserve">o vedení </w:t>
      </w:r>
      <w:r w:rsidR="0095709E" w:rsidRPr="001738F2">
        <w:rPr>
          <w:rFonts w:asciiTheme="minorHAnsi" w:hAnsiTheme="minorHAnsi" w:cstheme="minorHAnsi"/>
          <w:b/>
          <w:sz w:val="22"/>
          <w:szCs w:val="22"/>
        </w:rPr>
        <w:t>největšího poskytovatele zdravotní péče v Ústeckém kraji.</w:t>
      </w:r>
    </w:p>
    <w:p w14:paraId="452A42DA" w14:textId="77777777" w:rsidR="0095709E" w:rsidRDefault="0095709E" w:rsidP="000C6BAE">
      <w:pPr>
        <w:rPr>
          <w:rFonts w:asciiTheme="minorHAnsi" w:hAnsiTheme="minorHAnsi" w:cstheme="minorHAnsi"/>
          <w:sz w:val="22"/>
          <w:szCs w:val="22"/>
        </w:rPr>
      </w:pPr>
    </w:p>
    <w:p w14:paraId="3068369E" w14:textId="4AC28733" w:rsidR="001738F2" w:rsidRPr="001E0924" w:rsidRDefault="0095709E" w:rsidP="001738F2">
      <w:pPr>
        <w:rPr>
          <w:rFonts w:asciiTheme="minorHAnsi" w:hAnsiTheme="minorHAnsi" w:cstheme="minorHAnsi"/>
          <w:sz w:val="22"/>
          <w:szCs w:val="22"/>
        </w:rPr>
      </w:pPr>
      <w:r w:rsidRPr="001E0924">
        <w:rPr>
          <w:rFonts w:asciiTheme="minorHAnsi" w:hAnsiTheme="minorHAnsi" w:cstheme="minorHAnsi"/>
          <w:sz w:val="22"/>
          <w:szCs w:val="22"/>
        </w:rPr>
        <w:t>„</w:t>
      </w:r>
      <w:r w:rsidR="004744CE" w:rsidRPr="001E0924">
        <w:rPr>
          <w:rFonts w:asciiTheme="minorHAnsi" w:hAnsiTheme="minorHAnsi" w:cstheme="minorHAnsi"/>
          <w:sz w:val="22"/>
          <w:szCs w:val="22"/>
        </w:rPr>
        <w:t>Současné představenstvo plní úkol, který si na svém počátku předsevzalo, rozvoj a investice do všech svých nemocnic v Děčíně, Ústí nad Labem, Teplicích, Mostě a Chomutově. V děčínské nemocnici byl prá</w:t>
      </w:r>
      <w:r w:rsidR="00A75AB3">
        <w:rPr>
          <w:rFonts w:asciiTheme="minorHAnsi" w:hAnsiTheme="minorHAnsi" w:cstheme="minorHAnsi"/>
          <w:sz w:val="22"/>
          <w:szCs w:val="22"/>
        </w:rPr>
        <w:t>vě dokončen</w:t>
      </w:r>
      <w:r w:rsidR="004744CE" w:rsidRPr="001E0924">
        <w:rPr>
          <w:rFonts w:asciiTheme="minorHAnsi" w:hAnsiTheme="minorHAnsi" w:cstheme="minorHAnsi"/>
          <w:sz w:val="22"/>
          <w:szCs w:val="22"/>
        </w:rPr>
        <w:t xml:space="preserve"> </w:t>
      </w:r>
      <w:r w:rsidR="004744CE" w:rsidRPr="001E0924">
        <w:rPr>
          <w:rFonts w:asciiTheme="minorHAnsi" w:hAnsiTheme="minorHAnsi" w:cstheme="minorHAnsi"/>
          <w:color w:val="000000" w:themeColor="text1"/>
          <w:sz w:val="22"/>
          <w:szCs w:val="22"/>
        </w:rPr>
        <w:t>centrální příj</w:t>
      </w:r>
      <w:r w:rsidR="00A75A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em </w:t>
      </w:r>
      <w:r w:rsidR="004744CE" w:rsidRPr="001E0924">
        <w:rPr>
          <w:rFonts w:asciiTheme="minorHAnsi" w:hAnsiTheme="minorHAnsi" w:cstheme="minorHAnsi"/>
          <w:color w:val="000000" w:themeColor="text1"/>
          <w:sz w:val="22"/>
          <w:szCs w:val="22"/>
        </w:rPr>
        <w:t>pacientů včetně pokladen a podatelny.</w:t>
      </w:r>
      <w:r w:rsidR="001E0924" w:rsidRPr="001E09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dubnu letošního roku jsme zde v Děčíně uvedli do provozu magnetickou rezonanci, čímž jsme </w:t>
      </w:r>
      <w:r w:rsidR="001E09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završili </w:t>
      </w:r>
      <w:r w:rsidR="001E0924" w:rsidRPr="001E09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projekt, </w:t>
      </w:r>
      <w:r w:rsidR="001E0924">
        <w:rPr>
          <w:rFonts w:asciiTheme="minorHAnsi" w:hAnsiTheme="minorHAnsi" w:cstheme="minorHAnsi"/>
          <w:sz w:val="22"/>
          <w:szCs w:val="22"/>
        </w:rPr>
        <w:t>který lze jednoduše popsat jako</w:t>
      </w:r>
      <w:r w:rsidR="008B11E8">
        <w:rPr>
          <w:rFonts w:asciiTheme="minorHAnsi" w:hAnsiTheme="minorHAnsi" w:cstheme="minorHAnsi"/>
          <w:sz w:val="22"/>
          <w:szCs w:val="22"/>
        </w:rPr>
        <w:t xml:space="preserve"> </w:t>
      </w:r>
      <w:r w:rsidR="00C35FCF">
        <w:rPr>
          <w:rFonts w:asciiTheme="minorHAnsi" w:hAnsiTheme="minorHAnsi" w:cstheme="minorHAnsi"/>
          <w:sz w:val="22"/>
          <w:szCs w:val="22"/>
        </w:rPr>
        <w:t>‚</w:t>
      </w:r>
      <w:r w:rsidR="001E0924" w:rsidRPr="001E0924">
        <w:rPr>
          <w:rFonts w:asciiTheme="minorHAnsi" w:hAnsiTheme="minorHAnsi" w:cstheme="minorHAnsi"/>
          <w:sz w:val="22"/>
          <w:szCs w:val="22"/>
        </w:rPr>
        <w:t>Magnetická rezonance do každé nemocnice KZ</w:t>
      </w:r>
      <w:r w:rsidR="00C35FCF">
        <w:rPr>
          <w:rFonts w:asciiTheme="minorHAnsi" w:hAnsiTheme="minorHAnsi" w:cstheme="minorHAnsi"/>
          <w:sz w:val="22"/>
          <w:szCs w:val="22"/>
        </w:rPr>
        <w:t>‘</w:t>
      </w:r>
      <w:r w:rsidR="001E0924" w:rsidRPr="001E0924">
        <w:rPr>
          <w:rFonts w:asciiTheme="minorHAnsi" w:hAnsiTheme="minorHAnsi" w:cstheme="minorHAnsi"/>
          <w:sz w:val="22"/>
          <w:szCs w:val="22"/>
        </w:rPr>
        <w:t xml:space="preserve">. </w:t>
      </w:r>
      <w:r w:rsidR="004744CE" w:rsidRPr="001E0924">
        <w:rPr>
          <w:rFonts w:asciiTheme="minorHAnsi" w:hAnsiTheme="minorHAnsi" w:cstheme="minorHAnsi"/>
          <w:sz w:val="22"/>
          <w:szCs w:val="22"/>
        </w:rPr>
        <w:t xml:space="preserve"> </w:t>
      </w:r>
      <w:r w:rsidR="001E0924" w:rsidRPr="001E0924">
        <w:rPr>
          <w:rFonts w:asciiTheme="minorHAnsi" w:hAnsiTheme="minorHAnsi" w:cstheme="minorHAnsi"/>
          <w:sz w:val="22"/>
          <w:szCs w:val="22"/>
        </w:rPr>
        <w:t xml:space="preserve">Díky přístavbě k pavilonu </w:t>
      </w:r>
      <w:r w:rsidR="00C35FCF">
        <w:rPr>
          <w:rFonts w:asciiTheme="minorHAnsi" w:hAnsiTheme="minorHAnsi" w:cstheme="minorHAnsi"/>
          <w:sz w:val="22"/>
          <w:szCs w:val="22"/>
        </w:rPr>
        <w:t>‚</w:t>
      </w:r>
      <w:r w:rsidR="001E0924" w:rsidRPr="001E0924">
        <w:rPr>
          <w:rFonts w:asciiTheme="minorHAnsi" w:hAnsiTheme="minorHAnsi" w:cstheme="minorHAnsi"/>
          <w:sz w:val="22"/>
          <w:szCs w:val="22"/>
        </w:rPr>
        <w:t>I</w:t>
      </w:r>
      <w:r w:rsidR="00C35FCF">
        <w:rPr>
          <w:rFonts w:asciiTheme="minorHAnsi" w:hAnsiTheme="minorHAnsi" w:cstheme="minorHAnsi"/>
          <w:sz w:val="22"/>
          <w:szCs w:val="22"/>
        </w:rPr>
        <w:t>‘</w:t>
      </w:r>
      <w:r w:rsidR="008B11E8">
        <w:rPr>
          <w:rFonts w:asciiTheme="minorHAnsi" w:hAnsiTheme="minorHAnsi" w:cstheme="minorHAnsi"/>
          <w:sz w:val="22"/>
          <w:szCs w:val="22"/>
        </w:rPr>
        <w:t xml:space="preserve"> </w:t>
      </w:r>
      <w:r w:rsidR="001E0924" w:rsidRPr="001E0924">
        <w:rPr>
          <w:rFonts w:asciiTheme="minorHAnsi" w:hAnsiTheme="minorHAnsi" w:cstheme="minorHAnsi"/>
          <w:sz w:val="22"/>
          <w:szCs w:val="22"/>
        </w:rPr>
        <w:t>pro toto vysoce specializované pracoviště vznikl</w:t>
      </w:r>
      <w:r w:rsidR="00DD2EFF">
        <w:rPr>
          <w:rFonts w:asciiTheme="minorHAnsi" w:hAnsiTheme="minorHAnsi" w:cstheme="minorHAnsi"/>
          <w:sz w:val="22"/>
          <w:szCs w:val="22"/>
        </w:rPr>
        <w:t>a</w:t>
      </w:r>
      <w:r w:rsidR="001E0924" w:rsidRPr="001E0924">
        <w:rPr>
          <w:rFonts w:asciiTheme="minorHAnsi" w:hAnsiTheme="minorHAnsi" w:cstheme="minorHAnsi"/>
          <w:sz w:val="22"/>
          <w:szCs w:val="22"/>
        </w:rPr>
        <w:t xml:space="preserve"> v děčínské nemocnici </w:t>
      </w:r>
      <w:r w:rsidR="00DD2EFF">
        <w:rPr>
          <w:rFonts w:asciiTheme="minorHAnsi" w:hAnsiTheme="minorHAnsi" w:cstheme="minorHAnsi"/>
          <w:sz w:val="22"/>
          <w:szCs w:val="22"/>
        </w:rPr>
        <w:t>další dvě zdravotnické pracoviště, kterým jsou</w:t>
      </w:r>
      <w:r w:rsidR="001E0924" w:rsidRPr="001E0924">
        <w:rPr>
          <w:rFonts w:asciiTheme="minorHAnsi" w:hAnsiTheme="minorHAnsi" w:cstheme="minorHAnsi"/>
          <w:sz w:val="22"/>
          <w:szCs w:val="22"/>
        </w:rPr>
        <w:t xml:space="preserve"> </w:t>
      </w:r>
      <w:r w:rsidR="00DD2EFF">
        <w:rPr>
          <w:rFonts w:asciiTheme="minorHAnsi" w:hAnsiTheme="minorHAnsi" w:cstheme="minorHAnsi"/>
          <w:sz w:val="22"/>
          <w:szCs w:val="22"/>
        </w:rPr>
        <w:t xml:space="preserve">interní příjem a </w:t>
      </w:r>
      <w:r w:rsidR="001E0924" w:rsidRPr="001E0924">
        <w:rPr>
          <w:rFonts w:asciiTheme="minorHAnsi" w:hAnsiTheme="minorHAnsi" w:cstheme="minorHAnsi"/>
          <w:sz w:val="22"/>
          <w:szCs w:val="22"/>
        </w:rPr>
        <w:t>gastroenterologické oddělení</w:t>
      </w:r>
      <w:r w:rsidR="001738F2" w:rsidRPr="001E0924">
        <w:rPr>
          <w:rFonts w:asciiTheme="minorHAnsi" w:hAnsiTheme="minorHAnsi" w:cstheme="minorHAnsi"/>
          <w:sz w:val="22"/>
          <w:szCs w:val="22"/>
        </w:rPr>
        <w:t>,“ uvedl Ing. Jiří Novák, předseda představenstva KZ.</w:t>
      </w:r>
    </w:p>
    <w:p w14:paraId="74C64F40" w14:textId="77777777" w:rsidR="001738F2" w:rsidRDefault="001738F2" w:rsidP="001738F2">
      <w:pPr>
        <w:rPr>
          <w:rFonts w:asciiTheme="minorHAnsi" w:hAnsiTheme="minorHAnsi" w:cstheme="minorHAnsi"/>
          <w:sz w:val="22"/>
          <w:szCs w:val="22"/>
        </w:rPr>
      </w:pPr>
    </w:p>
    <w:p w14:paraId="256365FD" w14:textId="076818A6" w:rsidR="001738F2" w:rsidRPr="008B11E8" w:rsidRDefault="001738F2" w:rsidP="001738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4744CE">
        <w:rPr>
          <w:rFonts w:asciiTheme="minorHAnsi" w:hAnsiTheme="minorHAnsi" w:cstheme="minorHAnsi"/>
          <w:sz w:val="22"/>
          <w:szCs w:val="22"/>
        </w:rPr>
        <w:t xml:space="preserve">Dokončit </w:t>
      </w:r>
      <w:r w:rsidR="001E0924">
        <w:rPr>
          <w:rFonts w:asciiTheme="minorHAnsi" w:hAnsiTheme="minorHAnsi" w:cstheme="minorHAnsi"/>
          <w:sz w:val="22"/>
          <w:szCs w:val="22"/>
        </w:rPr>
        <w:t xml:space="preserve">tyto </w:t>
      </w:r>
      <w:r w:rsidR="004744CE">
        <w:rPr>
          <w:rFonts w:asciiTheme="minorHAnsi" w:hAnsiTheme="minorHAnsi" w:cstheme="minorHAnsi"/>
          <w:sz w:val="22"/>
          <w:szCs w:val="22"/>
        </w:rPr>
        <w:t>investiční akci se p</w:t>
      </w:r>
      <w:r>
        <w:rPr>
          <w:rFonts w:asciiTheme="minorHAnsi" w:hAnsiTheme="minorHAnsi" w:cstheme="minorHAnsi"/>
          <w:sz w:val="22"/>
          <w:szCs w:val="22"/>
        </w:rPr>
        <w:t xml:space="preserve">odařilo </w:t>
      </w:r>
      <w:r w:rsidR="004744CE">
        <w:rPr>
          <w:rFonts w:asciiTheme="minorHAnsi" w:hAnsiTheme="minorHAnsi" w:cstheme="minorHAnsi"/>
          <w:sz w:val="22"/>
          <w:szCs w:val="22"/>
        </w:rPr>
        <w:t>Krajské zdravotní díky</w:t>
      </w:r>
      <w:r>
        <w:rPr>
          <w:rFonts w:asciiTheme="minorHAnsi" w:hAnsiTheme="minorHAnsi" w:cstheme="minorHAnsi"/>
          <w:sz w:val="22"/>
          <w:szCs w:val="22"/>
        </w:rPr>
        <w:t xml:space="preserve"> významné finanční podpoře Ústeckého kraje, který je jediným akcionářem společnosti. Děkuji všem, kdo se na přípravě, koordinaci a realizaci </w:t>
      </w:r>
      <w:r w:rsidR="00025917">
        <w:rPr>
          <w:rFonts w:asciiTheme="minorHAnsi" w:hAnsiTheme="minorHAnsi" w:cstheme="minorHAnsi"/>
          <w:sz w:val="22"/>
          <w:szCs w:val="22"/>
        </w:rPr>
        <w:t>těchto investic</w:t>
      </w:r>
      <w:r>
        <w:rPr>
          <w:rFonts w:asciiTheme="minorHAnsi" w:hAnsiTheme="minorHAnsi" w:cstheme="minorHAnsi"/>
          <w:sz w:val="22"/>
          <w:szCs w:val="22"/>
        </w:rPr>
        <w:t xml:space="preserve"> podíleli</w:t>
      </w:r>
      <w:r w:rsidR="004744CE">
        <w:rPr>
          <w:rFonts w:asciiTheme="minorHAnsi" w:hAnsiTheme="minorHAnsi" w:cstheme="minorHAnsi"/>
          <w:sz w:val="22"/>
          <w:szCs w:val="22"/>
        </w:rPr>
        <w:t xml:space="preserve">. </w:t>
      </w:r>
      <w:r w:rsidR="001E0924">
        <w:rPr>
          <w:rFonts w:asciiTheme="minorHAnsi" w:hAnsiTheme="minorHAnsi" w:cstheme="minorHAnsi"/>
          <w:sz w:val="22"/>
          <w:szCs w:val="22"/>
        </w:rPr>
        <w:t>Tím ale investiční akce v děčínské nemocnici nekončí</w:t>
      </w:r>
      <w:r w:rsidR="008B11E8" w:rsidRPr="008B11E8">
        <w:rPr>
          <w:rFonts w:asciiTheme="minorHAnsi" w:hAnsiTheme="minorHAnsi" w:cstheme="minorHAnsi"/>
          <w:sz w:val="22"/>
          <w:szCs w:val="22"/>
        </w:rPr>
        <w:t xml:space="preserve">. Dnes jsme v rámci veřejné zakázky s názvem </w:t>
      </w:r>
      <w:r w:rsidR="00C35FCF">
        <w:rPr>
          <w:rFonts w:asciiTheme="minorHAnsi" w:hAnsiTheme="minorHAnsi" w:cstheme="minorHAnsi"/>
          <w:sz w:val="22"/>
          <w:szCs w:val="22"/>
        </w:rPr>
        <w:t>‚</w:t>
      </w:r>
      <w:r w:rsidR="008B11E8" w:rsidRPr="008B11E8">
        <w:rPr>
          <w:rFonts w:asciiTheme="minorHAnsi" w:hAnsiTheme="minorHAnsi" w:cstheme="minorHAnsi"/>
          <w:sz w:val="22"/>
          <w:szCs w:val="22"/>
        </w:rPr>
        <w:t>Zvýšení kvality návazné péče Krajské zdravotní, a.s. – Počítačový tomograf</w:t>
      </w:r>
      <w:r w:rsidR="00C35FCF">
        <w:rPr>
          <w:rFonts w:asciiTheme="minorHAnsi" w:hAnsiTheme="minorHAnsi" w:cstheme="minorHAnsi"/>
          <w:sz w:val="22"/>
          <w:szCs w:val="22"/>
        </w:rPr>
        <w:t>‘</w:t>
      </w:r>
      <w:r w:rsidR="008B11E8">
        <w:rPr>
          <w:rFonts w:asciiTheme="minorHAnsi" w:hAnsiTheme="minorHAnsi" w:cstheme="minorHAnsi"/>
          <w:sz w:val="22"/>
          <w:szCs w:val="22"/>
        </w:rPr>
        <w:t xml:space="preserve"> </w:t>
      </w:r>
      <w:r w:rsidR="008B11E8" w:rsidRPr="008B11E8">
        <w:rPr>
          <w:rFonts w:asciiTheme="minorHAnsi" w:hAnsiTheme="minorHAnsi" w:cstheme="minorHAnsi"/>
          <w:sz w:val="22"/>
          <w:szCs w:val="22"/>
        </w:rPr>
        <w:t>provedli posouzení nabídek a vybrali dodavatele přístroje.</w:t>
      </w:r>
      <w:r w:rsidR="00A75AB3">
        <w:rPr>
          <w:rFonts w:asciiTheme="minorHAnsi" w:hAnsiTheme="minorHAnsi" w:cstheme="minorHAnsi"/>
          <w:sz w:val="22"/>
          <w:szCs w:val="22"/>
        </w:rPr>
        <w:t xml:space="preserve"> </w:t>
      </w:r>
      <w:r w:rsidR="008B11E8" w:rsidRPr="008B11E8">
        <w:rPr>
          <w:rFonts w:asciiTheme="minorHAnsi" w:hAnsiTheme="minorHAnsi" w:cstheme="minorHAnsi"/>
          <w:sz w:val="22"/>
          <w:szCs w:val="22"/>
        </w:rPr>
        <w:t>N</w:t>
      </w:r>
      <w:r w:rsidR="00025917" w:rsidRPr="008B11E8">
        <w:rPr>
          <w:rFonts w:asciiTheme="minorHAnsi" w:hAnsiTheme="minorHAnsi" w:cstheme="minorHAnsi"/>
          <w:sz w:val="22"/>
          <w:szCs w:val="22"/>
        </w:rPr>
        <w:t>ejvětší připravovanou investiční akcí</w:t>
      </w:r>
      <w:r w:rsidR="008B11E8" w:rsidRPr="008B11E8">
        <w:rPr>
          <w:rFonts w:asciiTheme="minorHAnsi" w:hAnsiTheme="minorHAnsi" w:cstheme="minorHAnsi"/>
          <w:sz w:val="22"/>
          <w:szCs w:val="22"/>
        </w:rPr>
        <w:t>, která začne v nejbližších týdnech</w:t>
      </w:r>
      <w:r w:rsidR="008B11E8">
        <w:rPr>
          <w:rFonts w:asciiTheme="minorHAnsi" w:hAnsiTheme="minorHAnsi" w:cstheme="minorHAnsi"/>
          <w:sz w:val="22"/>
          <w:szCs w:val="22"/>
        </w:rPr>
        <w:t>,</w:t>
      </w:r>
      <w:r w:rsidR="00025917" w:rsidRPr="008B11E8">
        <w:rPr>
          <w:rFonts w:asciiTheme="minorHAnsi" w:hAnsiTheme="minorHAnsi" w:cstheme="minorHAnsi"/>
          <w:sz w:val="22"/>
          <w:szCs w:val="22"/>
        </w:rPr>
        <w:t xml:space="preserve"> je výstavba nového pavilonu centrálních operačních sálů včetně urgentního příjmu Emergency, nového pavilonu péče o matku a dítě, nového patrového parkoviště a spojovacího koridoru mezi budovami</w:t>
      </w:r>
      <w:r w:rsidRPr="008B11E8">
        <w:rPr>
          <w:rFonts w:asciiTheme="minorHAnsi" w:hAnsiTheme="minorHAnsi" w:cstheme="minorHAnsi"/>
          <w:sz w:val="22"/>
          <w:szCs w:val="22"/>
        </w:rPr>
        <w:t xml:space="preserve">,“ řekl Ing. Petr Fiala, generální ředitel KZ. </w:t>
      </w:r>
    </w:p>
    <w:p w14:paraId="76DB40EF" w14:textId="77777777" w:rsidR="001738F2" w:rsidRDefault="001738F2" w:rsidP="001738F2">
      <w:pPr>
        <w:rPr>
          <w:rFonts w:asciiTheme="minorHAnsi" w:hAnsiTheme="minorHAnsi" w:cstheme="minorHAnsi"/>
          <w:sz w:val="22"/>
          <w:szCs w:val="22"/>
        </w:rPr>
      </w:pPr>
    </w:p>
    <w:p w14:paraId="07D5431D" w14:textId="1C61E059" w:rsidR="00025917" w:rsidRPr="00FD7AE2" w:rsidRDefault="00025917" w:rsidP="000259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FD7AE2">
        <w:rPr>
          <w:rFonts w:asciiTheme="minorHAnsi" w:hAnsiTheme="minorHAnsi"/>
          <w:sz w:val="22"/>
          <w:szCs w:val="22"/>
        </w:rPr>
        <w:t xml:space="preserve">Děkuji </w:t>
      </w:r>
      <w:r>
        <w:rPr>
          <w:rFonts w:asciiTheme="minorHAnsi" w:hAnsiTheme="minorHAnsi"/>
          <w:sz w:val="22"/>
          <w:szCs w:val="22"/>
        </w:rPr>
        <w:t xml:space="preserve">jménem svým i jménem všech mých kolegů </w:t>
      </w:r>
      <w:r w:rsidRPr="00FD7AE2">
        <w:rPr>
          <w:rFonts w:asciiTheme="minorHAnsi" w:hAnsiTheme="minorHAnsi"/>
          <w:sz w:val="22"/>
          <w:szCs w:val="22"/>
        </w:rPr>
        <w:t>za podporu vedení společnosti</w:t>
      </w:r>
      <w:r>
        <w:rPr>
          <w:rFonts w:asciiTheme="minorHAnsi" w:hAnsiTheme="minorHAnsi"/>
          <w:sz w:val="22"/>
          <w:szCs w:val="22"/>
        </w:rPr>
        <w:t xml:space="preserve"> Krajská zdravotní za realizaci investic v děčínské nemocnici. </w:t>
      </w:r>
      <w:r w:rsidR="00446C89">
        <w:rPr>
          <w:rFonts w:asciiTheme="minorHAnsi" w:hAnsiTheme="minorHAnsi"/>
          <w:sz w:val="22"/>
          <w:szCs w:val="22"/>
        </w:rPr>
        <w:t>Zrekonstruované a nově vybodované prostory odpovídají standardům medicíny 21. století, což je velký přínos nejen pro zdravotníky, ale také pro samotné pacienty</w:t>
      </w:r>
      <w:r>
        <w:rPr>
          <w:rFonts w:asciiTheme="minorHAnsi" w:hAnsiTheme="minorHAnsi"/>
          <w:sz w:val="22"/>
          <w:szCs w:val="22"/>
        </w:rPr>
        <w:t xml:space="preserve">,“ </w:t>
      </w:r>
      <w:r w:rsidR="00446C89">
        <w:rPr>
          <w:rFonts w:asciiTheme="minorHAnsi" w:hAnsiTheme="minorHAnsi"/>
          <w:sz w:val="22"/>
          <w:szCs w:val="22"/>
        </w:rPr>
        <w:t>doplnil</w:t>
      </w:r>
      <w:r w:rsidRPr="00FD7AE2">
        <w:rPr>
          <w:rFonts w:asciiTheme="minorHAnsi" w:hAnsiTheme="minorHAnsi"/>
          <w:sz w:val="22"/>
          <w:szCs w:val="22"/>
        </w:rPr>
        <w:t xml:space="preserve"> MUDr. </w:t>
      </w:r>
      <w:r>
        <w:rPr>
          <w:rFonts w:asciiTheme="minorHAnsi" w:hAnsiTheme="minorHAnsi"/>
          <w:sz w:val="22"/>
          <w:szCs w:val="22"/>
        </w:rPr>
        <w:t>Michal Hanauer, MBA</w:t>
      </w:r>
      <w:r w:rsidRPr="00FD7AE2">
        <w:rPr>
          <w:rFonts w:asciiTheme="minorHAnsi" w:hAnsiTheme="minorHAnsi"/>
          <w:sz w:val="22"/>
          <w:szCs w:val="22"/>
        </w:rPr>
        <w:t xml:space="preserve">, ředitel zdravotní péče Krajské zdravotní, a. s. – Nemocnice </w:t>
      </w:r>
      <w:r>
        <w:rPr>
          <w:rFonts w:asciiTheme="minorHAnsi" w:hAnsiTheme="minorHAnsi"/>
          <w:sz w:val="22"/>
          <w:szCs w:val="22"/>
        </w:rPr>
        <w:t>Děčín</w:t>
      </w:r>
      <w:r w:rsidRPr="00FD7AE2">
        <w:rPr>
          <w:rFonts w:asciiTheme="minorHAnsi" w:hAnsiTheme="minorHAnsi"/>
          <w:sz w:val="22"/>
          <w:szCs w:val="22"/>
        </w:rPr>
        <w:t>, o. z.</w:t>
      </w:r>
    </w:p>
    <w:p w14:paraId="7909AD52" w14:textId="290429E2" w:rsidR="001738F2" w:rsidRPr="001043B4" w:rsidRDefault="001738F2" w:rsidP="001738F2">
      <w:pPr>
        <w:rPr>
          <w:rFonts w:asciiTheme="minorHAnsi" w:hAnsiTheme="minorHAnsi"/>
        </w:rPr>
      </w:pPr>
      <w:r w:rsidRPr="001738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70D8C" w14:textId="22E58401" w:rsidR="0085609D" w:rsidRPr="00446C89" w:rsidRDefault="00C35FCF" w:rsidP="00FD72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8B11E8">
        <w:rPr>
          <w:rFonts w:asciiTheme="minorHAnsi" w:hAnsiTheme="minorHAnsi" w:cstheme="minorHAnsi"/>
          <w:sz w:val="22"/>
          <w:szCs w:val="22"/>
        </w:rPr>
        <w:t xml:space="preserve">astroenterologie </w:t>
      </w:r>
      <w:r>
        <w:rPr>
          <w:rFonts w:asciiTheme="minorHAnsi" w:hAnsiTheme="minorHAnsi" w:cstheme="minorHAnsi"/>
          <w:sz w:val="22"/>
          <w:szCs w:val="22"/>
        </w:rPr>
        <w:t xml:space="preserve">v minulosti v Nemocnici Děčín, o. z., </w:t>
      </w:r>
      <w:r w:rsidR="008B11E8">
        <w:rPr>
          <w:rFonts w:asciiTheme="minorHAnsi" w:hAnsiTheme="minorHAnsi" w:cstheme="minorHAnsi"/>
          <w:sz w:val="22"/>
          <w:szCs w:val="22"/>
        </w:rPr>
        <w:t xml:space="preserve">spadala pod interní oddělení.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8B11E8">
        <w:rPr>
          <w:rFonts w:asciiTheme="minorHAnsi" w:hAnsiTheme="minorHAnsi" w:cstheme="minorHAnsi"/>
          <w:sz w:val="22"/>
          <w:szCs w:val="22"/>
        </w:rPr>
        <w:t>V současné době jako samostatné zdravotnické pracoviště poskytujeme péči o gastroenterologické a hepatologické pacienty, provádíme ambulantní endoskopická vyšetření horní i dolní části trávicího traktu</w:t>
      </w:r>
      <w:r w:rsidR="00446C89" w:rsidRPr="00446C89">
        <w:rPr>
          <w:rFonts w:asciiTheme="minorHAnsi" w:hAnsiTheme="minorHAnsi" w:cstheme="minorHAnsi"/>
          <w:sz w:val="22"/>
          <w:szCs w:val="22"/>
        </w:rPr>
        <w:t xml:space="preserve">,“ </w:t>
      </w:r>
      <w:r w:rsidR="00DD2EFF">
        <w:rPr>
          <w:rFonts w:asciiTheme="minorHAnsi" w:hAnsiTheme="minorHAnsi" w:cstheme="minorHAnsi"/>
          <w:sz w:val="22"/>
          <w:szCs w:val="22"/>
        </w:rPr>
        <w:t xml:space="preserve">řekla </w:t>
      </w:r>
      <w:r w:rsidR="00A75AB3">
        <w:rPr>
          <w:rFonts w:asciiTheme="minorHAnsi" w:hAnsiTheme="minorHAnsi" w:cstheme="minorHAnsi"/>
          <w:sz w:val="22"/>
          <w:szCs w:val="22"/>
        </w:rPr>
        <w:t>během prohlídky nových prostor oddělení</w:t>
      </w:r>
      <w:r w:rsidR="00446C89" w:rsidRPr="00446C89">
        <w:rPr>
          <w:rFonts w:asciiTheme="minorHAnsi" w:hAnsiTheme="minorHAnsi" w:cstheme="minorHAnsi"/>
          <w:sz w:val="22"/>
          <w:szCs w:val="22"/>
        </w:rPr>
        <w:t xml:space="preserve"> MUDr. Klára Zámečníková, primářka Gastroenterologického oddělení Krajské zdravotní, a. s. – Nemocnice Děčín, o. z.</w:t>
      </w:r>
    </w:p>
    <w:p w14:paraId="4BA2C541" w14:textId="77777777" w:rsidR="00446C89" w:rsidRDefault="00446C89" w:rsidP="00FD7278">
      <w:pPr>
        <w:rPr>
          <w:rFonts w:ascii="inherit" w:hAnsi="inherit" w:cs="Arial"/>
          <w:color w:val="333333"/>
          <w:sz w:val="25"/>
          <w:szCs w:val="25"/>
        </w:rPr>
      </w:pPr>
    </w:p>
    <w:p w14:paraId="3A74A2CB" w14:textId="54BB034B" w:rsidR="00446C89" w:rsidRPr="00DD2EFF" w:rsidRDefault="00DD2EFF" w:rsidP="00446C89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DD2EF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Z</w:t>
      </w:r>
      <w:r w:rsidR="00446C89" w:rsidRPr="00DD2EF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řízení centrálního příjmu pacie</w:t>
      </w:r>
      <w:r w:rsidRPr="00DD2EF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ntů včetně pokladen a podatelny</w:t>
      </w:r>
    </w:p>
    <w:p w14:paraId="7DE4B164" w14:textId="77777777" w:rsidR="00DD2EFF" w:rsidRPr="00DD2EFF" w:rsidRDefault="00DD2EFF" w:rsidP="00446C8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962941" w14:textId="77777777" w:rsidR="00446C89" w:rsidRDefault="00446C89" w:rsidP="008B11E8">
      <w:pPr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 xml:space="preserve">Investičním záměrem bylo vybudování </w:t>
      </w:r>
      <w:r w:rsidRPr="00DD2EFF">
        <w:rPr>
          <w:rFonts w:asciiTheme="minorHAnsi" w:hAnsiTheme="minorHAnsi" w:cstheme="minorHAnsi"/>
          <w:b/>
          <w:sz w:val="22"/>
          <w:szCs w:val="22"/>
        </w:rPr>
        <w:t>nových prostor centrálního příjmu pacientů, pokladen a podatelny</w:t>
      </w:r>
      <w:r w:rsidRPr="00DD2EFF">
        <w:rPr>
          <w:rFonts w:asciiTheme="minorHAnsi" w:hAnsiTheme="minorHAnsi" w:cstheme="minorHAnsi"/>
          <w:sz w:val="22"/>
          <w:szCs w:val="22"/>
        </w:rPr>
        <w:t xml:space="preserve"> v budově „A“, které byly přemístěny ze stávajících prostor u Nemocniční lékárny KZ v budově „C“, kde v současné době již probíhají práce za účelem rekonstrukce a rozšíření lékárny. </w:t>
      </w:r>
    </w:p>
    <w:p w14:paraId="257A2B3D" w14:textId="77777777" w:rsidR="00DD2EFF" w:rsidRPr="00DD2EFF" w:rsidRDefault="00DD2EFF" w:rsidP="008B11E8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46B95E7B" w14:textId="20DE032D" w:rsidR="00446C89" w:rsidRDefault="00446C89" w:rsidP="008B11E8">
      <w:pPr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 xml:space="preserve">Došlo k vybudování centrálního příjmu pacientů (2x přepážka), pokladny (2x přepážka) a prostor podatelny. Za tímto účelem byly provedeny nezbytné stavební úpravy, výměna oken a dveří, zřízení nové </w:t>
      </w:r>
      <w:r w:rsidR="008B11E8">
        <w:rPr>
          <w:rFonts w:asciiTheme="minorHAnsi" w:hAnsiTheme="minorHAnsi" w:cstheme="minorHAnsi"/>
          <w:sz w:val="22"/>
          <w:szCs w:val="22"/>
        </w:rPr>
        <w:t>v</w:t>
      </w:r>
      <w:r w:rsidRPr="00DD2EFF">
        <w:rPr>
          <w:rFonts w:asciiTheme="minorHAnsi" w:hAnsiTheme="minorHAnsi" w:cstheme="minorHAnsi"/>
          <w:sz w:val="22"/>
          <w:szCs w:val="22"/>
        </w:rPr>
        <w:t xml:space="preserve">zduchotechniky a chlazení, nové silno a slaboproudé elektroinstalace, nové osvětlení, nové rozvody ZTI, vytápění atd. Nově byl zřízen také bezbariérový vstup do nově vzniklých prostor včetně nového zádveří a nových automatických dveří. </w:t>
      </w:r>
    </w:p>
    <w:p w14:paraId="5A05EE6E" w14:textId="77777777" w:rsidR="00A75AB3" w:rsidRPr="00DD2EFF" w:rsidRDefault="00A75AB3" w:rsidP="008B11E8">
      <w:pPr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7892EF08" w14:textId="77777777" w:rsidR="00DD2EFF" w:rsidRDefault="00DD2EFF" w:rsidP="00446C8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6A738B" w14:textId="77777777" w:rsidR="00446C89" w:rsidRPr="00DD2EFF" w:rsidRDefault="00446C89" w:rsidP="00446C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lastRenderedPageBreak/>
        <w:t xml:space="preserve">Celková cena díla: 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b/>
          <w:sz w:val="22"/>
          <w:szCs w:val="22"/>
        </w:rPr>
        <w:t>7 098 358 Kč vč. DPH</w:t>
      </w:r>
      <w:r w:rsidRPr="00DD2E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F73B0" w14:textId="77777777" w:rsidR="00446C89" w:rsidRPr="00DD2EFF" w:rsidRDefault="00446C89" w:rsidP="00446C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>Stavebně dokončeno:</w:t>
      </w:r>
      <w:r w:rsidRPr="00DD2EF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  <w:t xml:space="preserve">13. 7. 2020 </w:t>
      </w:r>
    </w:p>
    <w:p w14:paraId="7D65F8C1" w14:textId="77777777" w:rsidR="00446C89" w:rsidRPr="00DD2EFF" w:rsidRDefault="00446C89" w:rsidP="00446C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>Závěrečná kolaudační prohlídka:</w:t>
      </w:r>
      <w:r w:rsidRPr="00DD2EFF">
        <w:rPr>
          <w:rFonts w:asciiTheme="minorHAnsi" w:hAnsiTheme="minorHAnsi" w:cstheme="minorHAnsi"/>
          <w:sz w:val="22"/>
          <w:szCs w:val="22"/>
        </w:rPr>
        <w:tab/>
        <w:t>18. 8. 2020</w:t>
      </w:r>
    </w:p>
    <w:p w14:paraId="4C0511CD" w14:textId="77777777" w:rsidR="00446C89" w:rsidRPr="00DD2EFF" w:rsidRDefault="00446C89" w:rsidP="00446C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 xml:space="preserve">Zhotovitel: 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  <w:t>KOMPLEX DC, s.r.o.</w:t>
      </w:r>
    </w:p>
    <w:p w14:paraId="7988D1E4" w14:textId="77777777" w:rsidR="00446C89" w:rsidRDefault="00446C89" w:rsidP="00446C89">
      <w:pPr>
        <w:pStyle w:val="Default"/>
        <w:rPr>
          <w:color w:val="000000" w:themeColor="text1"/>
        </w:rPr>
      </w:pPr>
    </w:p>
    <w:p w14:paraId="585767B8" w14:textId="544B6F1C" w:rsidR="00446C89" w:rsidRDefault="00446C89" w:rsidP="00446C89">
      <w:pPr>
        <w:rPr>
          <w:rFonts w:ascii="Calibri" w:hAnsi="Calibri" w:cs="Calibri"/>
          <w:sz w:val="24"/>
        </w:rPr>
      </w:pPr>
      <w:r w:rsidRPr="001043B4">
        <w:rPr>
          <w:rFonts w:ascii="Calibri" w:hAnsi="Calibri" w:cs="Calibri"/>
          <w:sz w:val="24"/>
        </w:rPr>
        <w:t>Pracoviště pokladny a podatelny byla vybavena drobným dlouhodobým hmotným majetkem (DDHM) v hodnotě asi 140 000 Kč včetně DPH.</w:t>
      </w:r>
    </w:p>
    <w:p w14:paraId="5AD99894" w14:textId="77777777" w:rsidR="00DD2EFF" w:rsidRDefault="00DD2EFF" w:rsidP="00446C89">
      <w:pPr>
        <w:rPr>
          <w:rFonts w:ascii="Calibri" w:hAnsi="Calibri" w:cs="Calibri"/>
          <w:sz w:val="24"/>
        </w:rPr>
      </w:pPr>
    </w:p>
    <w:p w14:paraId="133BF53F" w14:textId="3E28E727" w:rsidR="00DD2EFF" w:rsidRPr="00C65754" w:rsidRDefault="00DD2EFF" w:rsidP="00DD2EFF">
      <w:pPr>
        <w:rPr>
          <w:b/>
          <w:bCs/>
          <w:i/>
          <w:u w:val="single"/>
        </w:rPr>
      </w:pPr>
      <w:r>
        <w:rPr>
          <w:rFonts w:ascii="Calibri" w:hAnsi="Calibri" w:cs="Calibri"/>
          <w:b/>
          <w:bCs/>
          <w:i/>
          <w:sz w:val="22"/>
          <w:szCs w:val="22"/>
          <w:u w:val="single"/>
        </w:rPr>
        <w:t>Zř</w:t>
      </w:r>
      <w:r w:rsidRPr="00C65754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ízení </w:t>
      </w:r>
      <w:r w:rsidRPr="00C65754">
        <w:rPr>
          <w:b/>
          <w:bCs/>
          <w:i/>
          <w:u w:val="single"/>
        </w:rPr>
        <w:t>pracovi</w:t>
      </w:r>
      <w:r>
        <w:rPr>
          <w:b/>
          <w:bCs/>
          <w:i/>
          <w:u w:val="single"/>
        </w:rPr>
        <w:t xml:space="preserve">šť </w:t>
      </w:r>
      <w:r w:rsidRPr="00C65754">
        <w:rPr>
          <w:b/>
          <w:bCs/>
          <w:i/>
          <w:u w:val="single"/>
        </w:rPr>
        <w:t>magnetické rezonance</w:t>
      </w:r>
      <w:r>
        <w:rPr>
          <w:b/>
          <w:bCs/>
          <w:i/>
          <w:u w:val="single"/>
        </w:rPr>
        <w:t>, interního příjmu a oddělení gastroenterologie</w:t>
      </w:r>
    </w:p>
    <w:p w14:paraId="7E3C2DD3" w14:textId="77777777" w:rsidR="00DD2EFF" w:rsidRDefault="00DD2EFF" w:rsidP="00DD2EFF"/>
    <w:p w14:paraId="65B703D7" w14:textId="77777777" w:rsidR="00DD2EFF" w:rsidRPr="00DD2EFF" w:rsidRDefault="00DD2EFF" w:rsidP="00DD2EFF">
      <w:pPr>
        <w:rPr>
          <w:rFonts w:asciiTheme="minorHAnsi" w:hAnsiTheme="minorHAnsi"/>
          <w:bCs/>
          <w:iCs/>
          <w:sz w:val="22"/>
          <w:szCs w:val="22"/>
        </w:rPr>
      </w:pPr>
      <w:r w:rsidRPr="00DD2EFF">
        <w:rPr>
          <w:rFonts w:asciiTheme="minorHAnsi" w:hAnsiTheme="minorHAnsi"/>
          <w:bCs/>
          <w:iCs/>
          <w:sz w:val="22"/>
          <w:szCs w:val="22"/>
        </w:rPr>
        <w:t xml:space="preserve">V roce 2020 Krajská zdravotní, a. s., úspěšně dokončila dlouhodobý projekt, jehož záměrem bylo vybudování pracovišť magnetické rezonance v každé z pěti nemocnic, které v Ústeckém kraji společnost spravuje. </w:t>
      </w:r>
    </w:p>
    <w:p w14:paraId="391B499D" w14:textId="77777777" w:rsidR="00DD2EFF" w:rsidRPr="00DD2EFF" w:rsidRDefault="00DD2EFF" w:rsidP="00DD2EFF">
      <w:pPr>
        <w:rPr>
          <w:rFonts w:asciiTheme="minorHAnsi" w:hAnsiTheme="minorHAnsi"/>
          <w:bCs/>
          <w:iCs/>
          <w:sz w:val="22"/>
          <w:szCs w:val="22"/>
        </w:rPr>
      </w:pPr>
    </w:p>
    <w:p w14:paraId="758A817F" w14:textId="3CE2C0B3" w:rsidR="00DD2EFF" w:rsidRPr="00DD2EFF" w:rsidRDefault="00DD2EFF" w:rsidP="00DD2EFF">
      <w:pPr>
        <w:pStyle w:val="Normln-hlavika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D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Pracoviště MR jsou v rámci KZ v provozu v Masarykově nemocnici v Ústí nad Labem, o. z., kde jsou MR dvě (1,5 T a 3 T), Nemocnici Teplice, o. z., Nemocnici Chomutov, o. z. (1,5 T) a Nemocnici Most, o. z. </w:t>
      </w:r>
      <w:r w:rsidRPr="00DD2E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Pracoviště MR v Nemocnici Děčín, o. z., je šestým v nemocnicích Krajské zdravotní, a. s. </w:t>
      </w:r>
    </w:p>
    <w:p w14:paraId="5D96CE69" w14:textId="3162F877" w:rsidR="00DD2EFF" w:rsidRPr="00DD2EFF" w:rsidRDefault="00DD2EFF" w:rsidP="00DD2EF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u w:val="single"/>
        </w:rPr>
        <w:t>Celkové náklady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na vybudování a zprovoznění pracoviště magnetické rezonance, interního příjmu a pracoviště gastroenterologie v děčínské nemocnici 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u w:val="single"/>
        </w:rPr>
        <w:t>dosáhly téměř 107 milionů korun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. 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Z toho stavební část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více než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71,5 milionu Kč včetně DPH,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za dodání a instalaci magnetické rezonance téměř 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30 milionů Kč 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včetně DPH a dalších přístrojů, technologií a příslušenství 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3,65 milionů Kč 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včetně DPH. Další vybavení nových pracovišť přišlo na 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1,4 milionu Kč </w:t>
      </w:r>
      <w:r w:rsidRPr="00DD2EFF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včetně DPH.</w:t>
      </w:r>
    </w:p>
    <w:p w14:paraId="7D7973EC" w14:textId="77777777" w:rsidR="00DD2EFF" w:rsidRPr="00DD2EFF" w:rsidRDefault="00DD2EFF" w:rsidP="00DD2EFF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D2EF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Stavební část:</w:t>
      </w:r>
    </w:p>
    <w:p w14:paraId="37612683" w14:textId="77777777" w:rsidR="00DD2EFF" w:rsidRPr="00DD2EFF" w:rsidRDefault="00DD2EFF" w:rsidP="00DD2EF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Proběhla výstavba nového pavilonu, ve kterém je umístěno nové </w:t>
      </w:r>
      <w:r w:rsidRPr="00DD2E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pracoviště magnetické rezonance</w:t>
      </w:r>
      <w:r w:rsidRPr="00DD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pracoviště interního příjmu. Součástí je také reorganizace stávajícího gastroenterologického pracoviště v 1. PP navazujícího pavilonu „I“ - Interny. </w:t>
      </w:r>
    </w:p>
    <w:p w14:paraId="250F3A25" w14:textId="77777777" w:rsidR="00DD2EFF" w:rsidRPr="00DD2EFF" w:rsidRDefault="00DD2EFF" w:rsidP="00DD2E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>Náklady na stavební práce: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b/>
          <w:sz w:val="22"/>
          <w:szCs w:val="22"/>
        </w:rPr>
        <w:t>57 324 412,03 Kč vč. DPH</w:t>
      </w:r>
    </w:p>
    <w:p w14:paraId="54366D04" w14:textId="77777777" w:rsidR="00DD2EFF" w:rsidRPr="00DD2EFF" w:rsidRDefault="00DD2EFF" w:rsidP="00DD2E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 xml:space="preserve">Zhotovitel: 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  <w:t>Metall Quatro, s.r.o.</w:t>
      </w:r>
    </w:p>
    <w:p w14:paraId="4701088C" w14:textId="77777777" w:rsidR="00DD2EFF" w:rsidRPr="00DD2EFF" w:rsidRDefault="00DD2EFF" w:rsidP="00DD2E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 xml:space="preserve">Zahájení stavebních prací: 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  <w:t>15. 1. 2019</w:t>
      </w:r>
    </w:p>
    <w:p w14:paraId="0DB1B163" w14:textId="1E355F75" w:rsidR="00DD2EFF" w:rsidRPr="00DD2EFF" w:rsidRDefault="00DD2EFF" w:rsidP="00DD2E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2EFF">
        <w:rPr>
          <w:rFonts w:asciiTheme="minorHAnsi" w:hAnsiTheme="minorHAnsi" w:cstheme="minorHAnsi"/>
          <w:sz w:val="22"/>
          <w:szCs w:val="22"/>
        </w:rPr>
        <w:t>Celkové dokončení díla:</w:t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ab/>
      </w:r>
      <w:r w:rsidR="008B11E8">
        <w:rPr>
          <w:rFonts w:asciiTheme="minorHAnsi" w:hAnsiTheme="minorHAnsi" w:cstheme="minorHAnsi"/>
          <w:sz w:val="22"/>
          <w:szCs w:val="22"/>
        </w:rPr>
        <w:tab/>
      </w:r>
      <w:r w:rsidRPr="00DD2EFF">
        <w:rPr>
          <w:rFonts w:asciiTheme="minorHAnsi" w:hAnsiTheme="minorHAnsi" w:cstheme="minorHAnsi"/>
          <w:sz w:val="22"/>
          <w:szCs w:val="22"/>
        </w:rPr>
        <w:t>31. 1. 2020</w:t>
      </w:r>
    </w:p>
    <w:p w14:paraId="74EEE439" w14:textId="77777777" w:rsidR="00DD2EFF" w:rsidRPr="00DD2EFF" w:rsidRDefault="00DD2EFF" w:rsidP="00DD2E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B666EE" w14:textId="52C7854A" w:rsidR="00DD2EFF" w:rsidRDefault="00DD2EFF" w:rsidP="00DD2EFF">
      <w:pPr>
        <w:rPr>
          <w:b/>
          <w:bCs/>
          <w:color w:val="000000" w:themeColor="text1"/>
          <w:sz w:val="24"/>
        </w:rPr>
      </w:pPr>
      <w:r w:rsidRPr="00DD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Součástí realizace bylo i několik dalších vyvolaných investičních záměrů jako např. rekonstrukce komunikací a parkovacích ploch, dodávka a montáž medicinálních plynů a osvětlení s celkovými náklady téměř </w:t>
      </w:r>
      <w:r w:rsidRPr="00DD2E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14,3 mil. Kč </w:t>
      </w:r>
      <w:r w:rsidRPr="00DD2EF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vč. DPH</w:t>
      </w:r>
      <w:r w:rsidRPr="00DD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DD2EFF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Investice byla podpořena Ústeckým krajem.</w:t>
      </w:r>
      <w:r w:rsidRPr="00DD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D2EF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Celkové náklady na nový pavilon a související vyvolané investiční náklady tak činí více než </w:t>
      </w:r>
      <w:r w:rsidRPr="00DD2EF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71,5 mil. Kč.</w:t>
      </w:r>
      <w:r w:rsidRPr="001043B4">
        <w:rPr>
          <w:b/>
          <w:bCs/>
          <w:color w:val="000000" w:themeColor="text1"/>
          <w:sz w:val="24"/>
        </w:rPr>
        <w:t xml:space="preserve"> </w:t>
      </w:r>
      <w:r>
        <w:rPr>
          <w:b/>
          <w:bCs/>
          <w:color w:val="000000" w:themeColor="text1"/>
          <w:sz w:val="24"/>
        </w:rPr>
        <w:t xml:space="preserve"> </w:t>
      </w:r>
    </w:p>
    <w:p w14:paraId="4F6A0587" w14:textId="77777777" w:rsidR="00DD2EFF" w:rsidRDefault="00DD2EFF" w:rsidP="00DD2EFF">
      <w:pPr>
        <w:rPr>
          <w:rFonts w:ascii="Calibri" w:hAnsi="Calibri" w:cs="Calibri"/>
          <w:sz w:val="22"/>
          <w:szCs w:val="22"/>
        </w:rPr>
      </w:pPr>
    </w:p>
    <w:p w14:paraId="1D40E53F" w14:textId="77777777" w:rsidR="00DD2EFF" w:rsidRDefault="00DD2EFF" w:rsidP="00DD2EFF">
      <w:pPr>
        <w:rPr>
          <w:rFonts w:ascii="Calibri" w:hAnsi="Calibri" w:cs="Calibri"/>
          <w:b/>
          <w:sz w:val="22"/>
          <w:szCs w:val="22"/>
          <w:u w:val="single"/>
        </w:rPr>
      </w:pPr>
      <w:r w:rsidRPr="00FE59AB">
        <w:rPr>
          <w:rFonts w:ascii="Calibri" w:hAnsi="Calibri" w:cs="Calibri"/>
          <w:sz w:val="22"/>
          <w:szCs w:val="22"/>
        </w:rPr>
        <w:t xml:space="preserve">Fotografie naleznete na </w:t>
      </w:r>
      <w:r w:rsidRPr="00FE59AB">
        <w:rPr>
          <w:rFonts w:ascii="Calibri" w:hAnsi="Calibri" w:cs="Calibri"/>
          <w:b/>
          <w:sz w:val="22"/>
          <w:szCs w:val="22"/>
          <w:u w:val="single"/>
        </w:rPr>
        <w:t>http://www.kzcr.eu</w:t>
      </w:r>
    </w:p>
    <w:p w14:paraId="5DA75BCE" w14:textId="77777777" w:rsidR="00DD2EFF" w:rsidRDefault="00DD2EFF" w:rsidP="00DD2EF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7879D755" w14:textId="77777777" w:rsidR="00DD2EFF" w:rsidRDefault="00DD2EFF" w:rsidP="00DD2EFF">
      <w:pPr>
        <w:rPr>
          <w:rFonts w:ascii="Calibri" w:hAnsi="Calibri" w:cs="Calibri"/>
          <w:b/>
          <w:sz w:val="22"/>
          <w:szCs w:val="22"/>
        </w:rPr>
      </w:pPr>
      <w:r w:rsidRPr="005B7DC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</w:p>
    <w:p w14:paraId="7546CE7D" w14:textId="77777777" w:rsidR="00DD2EFF" w:rsidRPr="00C450B0" w:rsidRDefault="00DD2EFF" w:rsidP="00DD2EFF">
      <w:pPr>
        <w:rPr>
          <w:rFonts w:asciiTheme="minorHAnsi" w:hAnsiTheme="minorHAnsi"/>
          <w:b/>
          <w:sz w:val="22"/>
          <w:szCs w:val="22"/>
        </w:rPr>
      </w:pPr>
      <w:r w:rsidRPr="005B7DC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</w:t>
      </w:r>
      <w:r w:rsidRPr="00C450B0">
        <w:rPr>
          <w:rFonts w:asciiTheme="minorHAnsi" w:hAnsiTheme="minorHAnsi"/>
          <w:b/>
          <w:sz w:val="22"/>
          <w:szCs w:val="22"/>
        </w:rPr>
        <w:t>Investice byla podpořena Ústeckým krajem</w:t>
      </w:r>
    </w:p>
    <w:p w14:paraId="386C7FEE" w14:textId="644F096E" w:rsidR="00DD2EFF" w:rsidRPr="008B11E8" w:rsidRDefault="00DD2EFF" w:rsidP="00DD2E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bCs/>
          <w:iCs/>
          <w:noProof/>
          <w:color w:val="365F9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74A44E" wp14:editId="56D00BD1">
            <wp:simplePos x="0" y="0"/>
            <wp:positionH relativeFrom="margin">
              <wp:posOffset>2885440</wp:posOffset>
            </wp:positionH>
            <wp:positionV relativeFrom="paragraph">
              <wp:posOffset>111760</wp:posOffset>
            </wp:positionV>
            <wp:extent cx="1343025" cy="3661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oril_UK_logo_vodorovne_MODR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81" cy="3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E8" w:rsidRPr="008B11E8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4729BF24" wp14:editId="41D9DB45">
            <wp:extent cx="2114332" cy="70485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a-oz-DC_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05" cy="7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38CC" w14:textId="77777777" w:rsidR="00DD2EFF" w:rsidRDefault="00DD2EFF" w:rsidP="009D0D38">
      <w:pPr>
        <w:rPr>
          <w:rFonts w:asciiTheme="minorHAnsi" w:hAnsiTheme="minorHAnsi"/>
          <w:b/>
          <w:bCs/>
          <w:sz w:val="22"/>
          <w:szCs w:val="22"/>
        </w:rPr>
      </w:pPr>
    </w:p>
    <w:p w14:paraId="209EF587" w14:textId="77777777" w:rsidR="00482B98" w:rsidRPr="009D0D38" w:rsidRDefault="009D0D38" w:rsidP="009D0D38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sectPr w:rsidR="00482B98" w:rsidRPr="009D0D3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C645E" w14:textId="77777777" w:rsidR="00927681" w:rsidRDefault="00927681">
      <w:r>
        <w:separator/>
      </w:r>
    </w:p>
  </w:endnote>
  <w:endnote w:type="continuationSeparator" w:id="0">
    <w:p w14:paraId="11659847" w14:textId="77777777" w:rsidR="00927681" w:rsidRDefault="009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AFCE" w14:textId="44CE2D08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D54C0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7D54C0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435C1DE5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3FF3AC8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37FE" w14:textId="77777777" w:rsidR="00927681" w:rsidRDefault="00927681">
      <w:r>
        <w:separator/>
      </w:r>
    </w:p>
  </w:footnote>
  <w:footnote w:type="continuationSeparator" w:id="0">
    <w:p w14:paraId="7B7FCB5B" w14:textId="77777777" w:rsidR="00927681" w:rsidRDefault="0092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EFE3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EAB7B" wp14:editId="11E577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5917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C6BAE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52791"/>
    <w:rsid w:val="00166CEC"/>
    <w:rsid w:val="001738F2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C32B2"/>
    <w:rsid w:val="001D5226"/>
    <w:rsid w:val="001D72A5"/>
    <w:rsid w:val="001E0924"/>
    <w:rsid w:val="001E15E6"/>
    <w:rsid w:val="001E6E07"/>
    <w:rsid w:val="001F4807"/>
    <w:rsid w:val="001F734E"/>
    <w:rsid w:val="00207D47"/>
    <w:rsid w:val="00213D99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30316B"/>
    <w:rsid w:val="00304B87"/>
    <w:rsid w:val="003149AB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46C89"/>
    <w:rsid w:val="0045116A"/>
    <w:rsid w:val="00455CED"/>
    <w:rsid w:val="00460403"/>
    <w:rsid w:val="00461CA5"/>
    <w:rsid w:val="00464E4F"/>
    <w:rsid w:val="004744CE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6D03"/>
    <w:rsid w:val="005A1420"/>
    <w:rsid w:val="005B7231"/>
    <w:rsid w:val="005B7539"/>
    <w:rsid w:val="005C2957"/>
    <w:rsid w:val="005D1B1D"/>
    <w:rsid w:val="005D3492"/>
    <w:rsid w:val="005D5B16"/>
    <w:rsid w:val="005F2E0B"/>
    <w:rsid w:val="005F4971"/>
    <w:rsid w:val="00602E0B"/>
    <w:rsid w:val="00605CD6"/>
    <w:rsid w:val="00622B38"/>
    <w:rsid w:val="006237A5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A4162"/>
    <w:rsid w:val="006B4B05"/>
    <w:rsid w:val="006B4D99"/>
    <w:rsid w:val="006C23B6"/>
    <w:rsid w:val="006C47B8"/>
    <w:rsid w:val="006D219C"/>
    <w:rsid w:val="006E3E83"/>
    <w:rsid w:val="006F5472"/>
    <w:rsid w:val="006F7FB2"/>
    <w:rsid w:val="00703458"/>
    <w:rsid w:val="00703459"/>
    <w:rsid w:val="007275BF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D54C0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5609D"/>
    <w:rsid w:val="00896762"/>
    <w:rsid w:val="00897F75"/>
    <w:rsid w:val="008A33B2"/>
    <w:rsid w:val="008A58CC"/>
    <w:rsid w:val="008A7860"/>
    <w:rsid w:val="008B11E8"/>
    <w:rsid w:val="008B1D9E"/>
    <w:rsid w:val="008C5BCE"/>
    <w:rsid w:val="008C681C"/>
    <w:rsid w:val="008D22CA"/>
    <w:rsid w:val="008D691C"/>
    <w:rsid w:val="008E62C8"/>
    <w:rsid w:val="008F2622"/>
    <w:rsid w:val="009060BF"/>
    <w:rsid w:val="00906603"/>
    <w:rsid w:val="009078CB"/>
    <w:rsid w:val="00914C4E"/>
    <w:rsid w:val="00927681"/>
    <w:rsid w:val="00936056"/>
    <w:rsid w:val="00936969"/>
    <w:rsid w:val="00937BF0"/>
    <w:rsid w:val="00946A37"/>
    <w:rsid w:val="009528A3"/>
    <w:rsid w:val="0095709E"/>
    <w:rsid w:val="00960BC1"/>
    <w:rsid w:val="009733E4"/>
    <w:rsid w:val="00986238"/>
    <w:rsid w:val="00990AB1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E7C09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75AB3"/>
    <w:rsid w:val="00A83273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35FCF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C04E1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3627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2EFF"/>
    <w:rsid w:val="00DD3BF3"/>
    <w:rsid w:val="00DF3D75"/>
    <w:rsid w:val="00DF4D30"/>
    <w:rsid w:val="00E164FB"/>
    <w:rsid w:val="00E214CA"/>
    <w:rsid w:val="00E220A0"/>
    <w:rsid w:val="00E24DE2"/>
    <w:rsid w:val="00E252A6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463C"/>
    <w:rsid w:val="00E85109"/>
    <w:rsid w:val="00E94486"/>
    <w:rsid w:val="00E954F7"/>
    <w:rsid w:val="00E965EC"/>
    <w:rsid w:val="00EA2180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A3B0D"/>
    <w:rsid w:val="00FB6CF6"/>
    <w:rsid w:val="00FC4114"/>
    <w:rsid w:val="00FC7EC1"/>
    <w:rsid w:val="00FD38DB"/>
    <w:rsid w:val="00FD3AF6"/>
    <w:rsid w:val="00FD7278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9C9C1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  <w:style w:type="character" w:styleId="Odkaznakoment">
    <w:name w:val="annotation reference"/>
    <w:basedOn w:val="Standardnpsmoodstavce"/>
    <w:rsid w:val="005A14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A142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A142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A1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A142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2020-08-27T14:48:00Z</cp:lastPrinted>
  <dcterms:created xsi:type="dcterms:W3CDTF">2020-08-28T09:18:00Z</dcterms:created>
  <dcterms:modified xsi:type="dcterms:W3CDTF">2020-08-28T09:18:00Z</dcterms:modified>
</cp:coreProperties>
</file>